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6612" w14:textId="77777777" w:rsidR="00AA6941" w:rsidRDefault="00AA6941" w:rsidP="00AA6941">
      <w:pPr>
        <w:pStyle w:val="NormalWeb"/>
      </w:pPr>
      <w:r>
        <w:rPr>
          <w:rFonts w:ascii="Calibri" w:hAnsi="Calibri" w:cs="Calibri"/>
          <w:sz w:val="36"/>
          <w:szCs w:val="36"/>
        </w:rPr>
        <w:t xml:space="preserve">Public Notice </w:t>
      </w:r>
    </w:p>
    <w:p w14:paraId="1666AB64" w14:textId="77777777" w:rsidR="00AA6941" w:rsidRDefault="00AA6941" w:rsidP="00AA6941">
      <w:pPr>
        <w:pStyle w:val="NormalWeb"/>
      </w:pPr>
      <w:r>
        <w:rPr>
          <w:rFonts w:ascii="Calibri" w:hAnsi="Calibri" w:cs="Calibri"/>
        </w:rPr>
        <w:t xml:space="preserve">BALDWIN COUNTY PUBLIC SCHOOL SYSTEM </w:t>
      </w:r>
    </w:p>
    <w:p w14:paraId="7BC9CFB3" w14:textId="77777777" w:rsidR="00AA6941" w:rsidRDefault="00AA6941" w:rsidP="00AA6941">
      <w:pPr>
        <w:pStyle w:val="NormalWeb"/>
      </w:pPr>
      <w:r>
        <w:rPr>
          <w:rFonts w:ascii="Calibri" w:hAnsi="Calibri" w:cs="Calibri"/>
          <w:sz w:val="20"/>
          <w:szCs w:val="20"/>
        </w:rPr>
        <w:t xml:space="preserve">The Baldwin County Public School System offers the following Career and Technical Education programs for all students in grades 7-12: </w:t>
      </w:r>
    </w:p>
    <w:p w14:paraId="083204F6" w14:textId="77777777" w:rsidR="00AA6941" w:rsidRDefault="00AA6941" w:rsidP="00AA6941">
      <w:pPr>
        <w:pStyle w:val="NormalWeb"/>
      </w:pPr>
      <w:r>
        <w:rPr>
          <w:rFonts w:ascii="Calibri" w:hAnsi="Calibri" w:cs="Calibri"/>
          <w:sz w:val="20"/>
          <w:szCs w:val="20"/>
        </w:rPr>
        <w:t>Agriculture, Food, and Natural Resources Architecture and Construction</w:t>
      </w:r>
      <w:r>
        <w:rPr>
          <w:rFonts w:ascii="Calibri" w:hAnsi="Calibri" w:cs="Calibri"/>
          <w:sz w:val="20"/>
          <w:szCs w:val="20"/>
        </w:rPr>
        <w:br/>
        <w:t xml:space="preserve">Arts, A/V Technology, and Communications Business, Management, and Administration Education and Training </w:t>
      </w:r>
    </w:p>
    <w:p w14:paraId="01F4F975" w14:textId="77777777" w:rsidR="00AA6941" w:rsidRDefault="00AA6941" w:rsidP="00AA6941">
      <w:pPr>
        <w:pStyle w:val="NormalWeb"/>
      </w:pPr>
      <w:r>
        <w:rPr>
          <w:rFonts w:ascii="Calibri" w:hAnsi="Calibri" w:cs="Calibri"/>
          <w:sz w:val="20"/>
          <w:szCs w:val="20"/>
        </w:rPr>
        <w:t xml:space="preserve">Government and Public Administration Health Science </w:t>
      </w:r>
    </w:p>
    <w:p w14:paraId="2E12B7CD" w14:textId="77777777" w:rsidR="00AA6941" w:rsidRDefault="00AA6941" w:rsidP="00AA6941">
      <w:pPr>
        <w:pStyle w:val="NormalWeb"/>
      </w:pPr>
      <w:r>
        <w:rPr>
          <w:rFonts w:ascii="Calibri" w:hAnsi="Calibri" w:cs="Calibri"/>
          <w:sz w:val="20"/>
          <w:szCs w:val="20"/>
        </w:rPr>
        <w:t>Hospitality and Tourism</w:t>
      </w:r>
      <w:r>
        <w:rPr>
          <w:rFonts w:ascii="Calibri" w:hAnsi="Calibri" w:cs="Calibri"/>
          <w:sz w:val="20"/>
          <w:szCs w:val="20"/>
        </w:rPr>
        <w:br/>
        <w:t>Human Services</w:t>
      </w:r>
      <w:r>
        <w:rPr>
          <w:rFonts w:ascii="Calibri" w:hAnsi="Calibri" w:cs="Calibri"/>
          <w:sz w:val="20"/>
          <w:szCs w:val="20"/>
        </w:rPr>
        <w:br/>
        <w:t>Information Technology</w:t>
      </w:r>
      <w:r>
        <w:rPr>
          <w:rFonts w:ascii="Calibri" w:hAnsi="Calibri" w:cs="Calibri"/>
          <w:sz w:val="20"/>
          <w:szCs w:val="20"/>
        </w:rPr>
        <w:br/>
        <w:t xml:space="preserve">Law, Public Safety, Corrections, and Security Marketing, Sales, and Services </w:t>
      </w:r>
    </w:p>
    <w:p w14:paraId="1F21F317" w14:textId="77777777" w:rsidR="00AA6941" w:rsidRDefault="00AA6941" w:rsidP="00AA6941">
      <w:pPr>
        <w:pStyle w:val="NormalWeb"/>
      </w:pPr>
      <w:r>
        <w:rPr>
          <w:rFonts w:ascii="Calibri" w:hAnsi="Calibri" w:cs="Calibri"/>
          <w:sz w:val="20"/>
          <w:szCs w:val="20"/>
        </w:rPr>
        <w:t xml:space="preserve">Science, Technology, Engineering, and Mathematics Transportation, Distribution, and Logistics </w:t>
      </w:r>
    </w:p>
    <w:p w14:paraId="74778C00" w14:textId="77777777" w:rsidR="00AA6941" w:rsidRDefault="00AA6941" w:rsidP="00AA6941">
      <w:pPr>
        <w:pStyle w:val="NormalWeb"/>
      </w:pPr>
      <w:r>
        <w:rPr>
          <w:rFonts w:ascii="Calibri" w:hAnsi="Calibri" w:cs="Calibri"/>
          <w:sz w:val="20"/>
          <w:szCs w:val="20"/>
        </w:rPr>
        <w:t xml:space="preserve">Persons seeking further information concerning the Career and Technical Education offerings and specific pre- requisite criteria should contact the office of: </w:t>
      </w:r>
    </w:p>
    <w:p w14:paraId="2942C341" w14:textId="54CF5AF3" w:rsidR="00AA6941" w:rsidRDefault="00AA6941" w:rsidP="00AA6941">
      <w:pPr>
        <w:pStyle w:val="NormalWeb"/>
      </w:pPr>
      <w:r>
        <w:rPr>
          <w:rFonts w:ascii="Calibri" w:hAnsi="Calibri" w:cs="Calibri"/>
          <w:sz w:val="20"/>
          <w:szCs w:val="20"/>
        </w:rPr>
        <w:t xml:space="preserve">Mr. Kendall </w:t>
      </w:r>
      <w:proofErr w:type="spellStart"/>
      <w:r>
        <w:rPr>
          <w:rFonts w:ascii="Calibri" w:hAnsi="Calibri" w:cs="Calibri"/>
          <w:sz w:val="20"/>
          <w:szCs w:val="20"/>
        </w:rPr>
        <w:t>Mowdy</w:t>
      </w:r>
      <w:proofErr w:type="spellEnd"/>
      <w:r>
        <w:rPr>
          <w:rFonts w:ascii="Calibri" w:hAnsi="Calibri" w:cs="Calibri"/>
          <w:sz w:val="20"/>
          <w:szCs w:val="20"/>
        </w:rPr>
        <w:br/>
        <w:t>Career and Technical Education Coordinator 1091 B Avenue</w:t>
      </w:r>
      <w:r>
        <w:rPr>
          <w:rFonts w:ascii="Calibri" w:hAnsi="Calibri" w:cs="Calibri"/>
          <w:sz w:val="20"/>
          <w:szCs w:val="20"/>
        </w:rPr>
        <w:br/>
        <w:t>Loxley, AL 36551</w:t>
      </w:r>
      <w:r>
        <w:rPr>
          <w:rFonts w:ascii="Calibri" w:hAnsi="Calibri" w:cs="Calibri"/>
          <w:sz w:val="20"/>
          <w:szCs w:val="20"/>
        </w:rPr>
        <w:br/>
        <w:t xml:space="preserve">251-580-1601 </w:t>
      </w:r>
    </w:p>
    <w:p w14:paraId="014953C8" w14:textId="77777777" w:rsidR="00AA6941" w:rsidRDefault="00AA6941" w:rsidP="00AA6941">
      <w:pPr>
        <w:pStyle w:val="NormalWeb"/>
      </w:pPr>
      <w:r>
        <w:rPr>
          <w:rFonts w:ascii="Calibri" w:hAnsi="Calibri" w:cs="Calibri"/>
          <w:b/>
          <w:bCs/>
          <w:sz w:val="20"/>
          <w:szCs w:val="20"/>
        </w:rPr>
        <w:t xml:space="preserve">EQUAL OPPORTUNITY POLICY </w:t>
      </w:r>
    </w:p>
    <w:p w14:paraId="751FD7D9" w14:textId="77777777" w:rsidR="00AA6941" w:rsidRDefault="00AA6941" w:rsidP="00AA6941">
      <w:pPr>
        <w:pStyle w:val="NormalWeb"/>
      </w:pPr>
      <w:r>
        <w:rPr>
          <w:rFonts w:ascii="Calibri" w:hAnsi="Calibri" w:cs="Calibri"/>
          <w:sz w:val="20"/>
          <w:szCs w:val="20"/>
        </w:rPr>
        <w:t>It shall be the policy of the Board that no student be denied the benefit of any education program or educational activity on the basis of race, color, national origin, age, sex, disability, limited English proficiency, immigrant status, homeless status or foster care status. A free and appropriate education is available to all students with</w:t>
      </w:r>
      <w:r>
        <w:rPr>
          <w:rFonts w:ascii="Calibri" w:hAnsi="Calibri" w:cs="Calibri"/>
          <w:sz w:val="20"/>
          <w:szCs w:val="20"/>
        </w:rPr>
        <w:br/>
        <w:t xml:space="preserve">disabilities. It shall be the policy of the Board that barriers to enrolling and retaining students with limited English proficiency, homeless status, migrant status, immigrant status, or students in foster care shall be removed, including but not limited to, the denial or delay of enrollment of such students due to lack of birth certificate, lack of school records or transcripts, lack of immunization or health records, lack of proof of residency, lack of transportation or guardianship or custody requirements. Notwithstanding the foregoing, the Board recognizes and confirms the importance and necessity of requiring certain enrollment related documentation. In the event students are enrolled without all required documentation, the Superintendent shall develop and implement administrative procedures to ensure and facilitate the supplemental provision of such documentation. All programs offered by schools within the school district shall be open to all students in compliance with statutory and judicial requirements. </w:t>
      </w:r>
    </w:p>
    <w:p w14:paraId="61A8A8E0" w14:textId="75B643E1" w:rsidR="00AA6941" w:rsidRDefault="00AA6941" w:rsidP="00AA6941">
      <w:pPr>
        <w:pStyle w:val="NormalWeb"/>
      </w:pPr>
      <w:r>
        <w:rPr>
          <w:rFonts w:ascii="Calibri" w:hAnsi="Calibri" w:cs="Calibri"/>
          <w:sz w:val="20"/>
          <w:szCs w:val="20"/>
        </w:rPr>
        <w:t>To file a complaint of discrimination, write</w:t>
      </w:r>
      <w:r>
        <w:rPr>
          <w:rFonts w:ascii="Calibri" w:hAnsi="Calibri" w:cs="Calibri"/>
          <w:sz w:val="20"/>
          <w:szCs w:val="20"/>
        </w:rPr>
        <w:t xml:space="preserve"> Tiffany Wilson </w:t>
      </w:r>
      <w:r>
        <w:rPr>
          <w:rFonts w:ascii="Calibri" w:hAnsi="Calibri" w:cs="Calibri"/>
          <w:sz w:val="20"/>
          <w:szCs w:val="20"/>
        </w:rPr>
        <w:t xml:space="preserve">in the Baldwin County Public School System Human Resources Department, 2600-A North Hand Avenue, Bay Minette, Alabama 36507 or call (251) 937-0306. Baldwin County Public Schools is an equal opportunity provider and employer. </w:t>
      </w:r>
    </w:p>
    <w:p w14:paraId="329DC523" w14:textId="77777777" w:rsidR="0068106B" w:rsidRDefault="0068106B"/>
    <w:sectPr w:rsidR="0068106B" w:rsidSect="00027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41"/>
    <w:rsid w:val="0002732F"/>
    <w:rsid w:val="0068106B"/>
    <w:rsid w:val="00AA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65C0F"/>
  <w15:chartTrackingRefBased/>
  <w15:docId w15:val="{24FCE50E-C80E-FC47-8F23-B2870C1E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9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30509">
      <w:bodyDiv w:val="1"/>
      <w:marLeft w:val="0"/>
      <w:marRight w:val="0"/>
      <w:marTop w:val="0"/>
      <w:marBottom w:val="0"/>
      <w:divBdr>
        <w:top w:val="none" w:sz="0" w:space="0" w:color="auto"/>
        <w:left w:val="none" w:sz="0" w:space="0" w:color="auto"/>
        <w:bottom w:val="none" w:sz="0" w:space="0" w:color="auto"/>
        <w:right w:val="none" w:sz="0" w:space="0" w:color="auto"/>
      </w:divBdr>
      <w:divsChild>
        <w:div w:id="1138768787">
          <w:marLeft w:val="0"/>
          <w:marRight w:val="0"/>
          <w:marTop w:val="0"/>
          <w:marBottom w:val="0"/>
          <w:divBdr>
            <w:top w:val="none" w:sz="0" w:space="0" w:color="auto"/>
            <w:left w:val="none" w:sz="0" w:space="0" w:color="auto"/>
            <w:bottom w:val="none" w:sz="0" w:space="0" w:color="auto"/>
            <w:right w:val="none" w:sz="0" w:space="0" w:color="auto"/>
          </w:divBdr>
          <w:divsChild>
            <w:div w:id="877552086">
              <w:marLeft w:val="0"/>
              <w:marRight w:val="0"/>
              <w:marTop w:val="0"/>
              <w:marBottom w:val="0"/>
              <w:divBdr>
                <w:top w:val="none" w:sz="0" w:space="0" w:color="auto"/>
                <w:left w:val="none" w:sz="0" w:space="0" w:color="auto"/>
                <w:bottom w:val="none" w:sz="0" w:space="0" w:color="auto"/>
                <w:right w:val="none" w:sz="0" w:space="0" w:color="auto"/>
              </w:divBdr>
              <w:divsChild>
                <w:div w:id="1605573832">
                  <w:marLeft w:val="0"/>
                  <w:marRight w:val="0"/>
                  <w:marTop w:val="0"/>
                  <w:marBottom w:val="0"/>
                  <w:divBdr>
                    <w:top w:val="none" w:sz="0" w:space="0" w:color="auto"/>
                    <w:left w:val="none" w:sz="0" w:space="0" w:color="auto"/>
                    <w:bottom w:val="none" w:sz="0" w:space="0" w:color="auto"/>
                    <w:right w:val="none" w:sz="0" w:space="0" w:color="auto"/>
                  </w:divBdr>
                </w:div>
              </w:divsChild>
            </w:div>
            <w:div w:id="331035328">
              <w:marLeft w:val="0"/>
              <w:marRight w:val="0"/>
              <w:marTop w:val="0"/>
              <w:marBottom w:val="0"/>
              <w:divBdr>
                <w:top w:val="none" w:sz="0" w:space="0" w:color="auto"/>
                <w:left w:val="none" w:sz="0" w:space="0" w:color="auto"/>
                <w:bottom w:val="none" w:sz="0" w:space="0" w:color="auto"/>
                <w:right w:val="none" w:sz="0" w:space="0" w:color="auto"/>
              </w:divBdr>
              <w:divsChild>
                <w:div w:id="1950815283">
                  <w:marLeft w:val="0"/>
                  <w:marRight w:val="0"/>
                  <w:marTop w:val="0"/>
                  <w:marBottom w:val="0"/>
                  <w:divBdr>
                    <w:top w:val="none" w:sz="0" w:space="0" w:color="auto"/>
                    <w:left w:val="none" w:sz="0" w:space="0" w:color="auto"/>
                    <w:bottom w:val="none" w:sz="0" w:space="0" w:color="auto"/>
                    <w:right w:val="none" w:sz="0" w:space="0" w:color="auto"/>
                  </w:divBdr>
                </w:div>
                <w:div w:id="1770463208">
                  <w:marLeft w:val="0"/>
                  <w:marRight w:val="0"/>
                  <w:marTop w:val="0"/>
                  <w:marBottom w:val="0"/>
                  <w:divBdr>
                    <w:top w:val="none" w:sz="0" w:space="0" w:color="auto"/>
                    <w:left w:val="none" w:sz="0" w:space="0" w:color="auto"/>
                    <w:bottom w:val="none" w:sz="0" w:space="0" w:color="auto"/>
                    <w:right w:val="none" w:sz="0" w:space="0" w:color="auto"/>
                  </w:divBdr>
                </w:div>
              </w:divsChild>
            </w:div>
            <w:div w:id="1816533466">
              <w:marLeft w:val="0"/>
              <w:marRight w:val="0"/>
              <w:marTop w:val="0"/>
              <w:marBottom w:val="0"/>
              <w:divBdr>
                <w:top w:val="none" w:sz="0" w:space="0" w:color="auto"/>
                <w:left w:val="none" w:sz="0" w:space="0" w:color="auto"/>
                <w:bottom w:val="none" w:sz="0" w:space="0" w:color="auto"/>
                <w:right w:val="none" w:sz="0" w:space="0" w:color="auto"/>
              </w:divBdr>
              <w:divsChild>
                <w:div w:id="3159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Ludlow</dc:creator>
  <cp:keywords/>
  <dc:description/>
  <cp:lastModifiedBy>Danielle Ludlow</cp:lastModifiedBy>
  <cp:revision>1</cp:revision>
  <dcterms:created xsi:type="dcterms:W3CDTF">2020-10-16T15:19:00Z</dcterms:created>
  <dcterms:modified xsi:type="dcterms:W3CDTF">2020-10-16T15:24:00Z</dcterms:modified>
</cp:coreProperties>
</file>